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4B" w:rsidRDefault="00B04A4B">
      <w:pPr>
        <w:pStyle w:val="a3"/>
        <w:spacing w:before="73"/>
        <w:ind w:left="0" w:right="672"/>
        <w:jc w:val="right"/>
      </w:pPr>
    </w:p>
    <w:p w:rsidR="00A53BFD" w:rsidRDefault="00677877" w:rsidP="00A53BFD">
      <w:pPr>
        <w:pStyle w:val="a3"/>
        <w:spacing w:before="73"/>
        <w:ind w:left="567" w:right="672"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53B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53BFD">
        <w:rPr>
          <w:sz w:val="28"/>
          <w:szCs w:val="28"/>
        </w:rPr>
        <w:t>ЗАТВЕРДЖЕНО</w:t>
      </w:r>
    </w:p>
    <w:p w:rsidR="00A53BFD" w:rsidRPr="00B04A4B" w:rsidRDefault="00A53BFD" w:rsidP="00A53BFD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A53BFD" w:rsidRDefault="00A53BFD" w:rsidP="00A53BF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bookmarkStart w:id="0" w:name="_GoBack"/>
      <w:bookmarkEnd w:id="0"/>
      <w:r w:rsidR="004A4C5C">
        <w:rPr>
          <w:sz w:val="28"/>
          <w:szCs w:val="28"/>
        </w:rPr>
        <w:t>661</w:t>
      </w:r>
    </w:p>
    <w:p w:rsidR="00F2677C" w:rsidRDefault="00F2677C">
      <w:pPr>
        <w:pStyle w:val="a3"/>
        <w:ind w:left="0"/>
        <w:jc w:val="left"/>
      </w:pPr>
    </w:p>
    <w:p w:rsidR="005C2785" w:rsidRPr="00200AC6" w:rsidRDefault="005C2785" w:rsidP="005C2785">
      <w:pPr>
        <w:adjustRightInd w:val="0"/>
        <w:jc w:val="center"/>
        <w:rPr>
          <w:b/>
          <w:bCs/>
          <w:sz w:val="28"/>
          <w:szCs w:val="28"/>
        </w:rPr>
      </w:pPr>
      <w:r w:rsidRPr="00200AC6">
        <w:rPr>
          <w:b/>
          <w:bCs/>
          <w:sz w:val="28"/>
          <w:szCs w:val="28"/>
        </w:rPr>
        <w:t>Положення</w:t>
      </w:r>
    </w:p>
    <w:p w:rsidR="005C2785" w:rsidRPr="007E502F" w:rsidRDefault="005C2785" w:rsidP="005C2785">
      <w:pPr>
        <w:adjustRightInd w:val="0"/>
        <w:jc w:val="center"/>
        <w:rPr>
          <w:b/>
          <w:bCs/>
          <w:sz w:val="28"/>
          <w:szCs w:val="28"/>
        </w:rPr>
      </w:pPr>
      <w:r w:rsidRPr="00200AC6">
        <w:rPr>
          <w:b/>
          <w:bCs/>
          <w:sz w:val="28"/>
          <w:szCs w:val="28"/>
        </w:rPr>
        <w:t>про комісію з питань розподілу публічних інвестицій</w:t>
      </w:r>
      <w:r>
        <w:rPr>
          <w:b/>
          <w:bCs/>
          <w:sz w:val="28"/>
          <w:szCs w:val="28"/>
        </w:rPr>
        <w:t xml:space="preserve"> виконавчого комітету </w:t>
      </w:r>
      <w:r w:rsidRPr="007E502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Нововолинської міської ради</w:t>
      </w:r>
    </w:p>
    <w:p w:rsidR="005C2785" w:rsidRPr="007E502F" w:rsidRDefault="005C2785" w:rsidP="005C2785">
      <w:pPr>
        <w:adjustRightInd w:val="0"/>
        <w:jc w:val="center"/>
        <w:rPr>
          <w:b/>
          <w:bCs/>
          <w:sz w:val="28"/>
          <w:szCs w:val="28"/>
        </w:rPr>
      </w:pP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7E502F">
        <w:rPr>
          <w:sz w:val="28"/>
          <w:szCs w:val="28"/>
        </w:rPr>
        <w:t xml:space="preserve">1. </w:t>
      </w:r>
      <w:r>
        <w:rPr>
          <w:sz w:val="28"/>
          <w:szCs w:val="28"/>
        </w:rPr>
        <w:t>К</w:t>
      </w:r>
      <w:r w:rsidRPr="00200AC6">
        <w:rPr>
          <w:sz w:val="28"/>
          <w:szCs w:val="28"/>
        </w:rPr>
        <w:t>омісія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питань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розподілу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</w:t>
      </w:r>
      <w:r w:rsidRPr="007E502F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інвестицій</w:t>
      </w:r>
      <w:r w:rsidRPr="007E502F">
        <w:rPr>
          <w:sz w:val="28"/>
          <w:szCs w:val="28"/>
        </w:rPr>
        <w:t xml:space="preserve"> </w:t>
      </w:r>
      <w:r w:rsidR="00C40C3A" w:rsidRPr="00C40C3A">
        <w:rPr>
          <w:bCs/>
          <w:sz w:val="28"/>
          <w:szCs w:val="28"/>
        </w:rPr>
        <w:t>виконавчого комітету  Нововолинської міської ради</w:t>
      </w:r>
      <w:r w:rsidR="00C40C3A" w:rsidRPr="007E502F">
        <w:rPr>
          <w:sz w:val="28"/>
          <w:szCs w:val="28"/>
        </w:rPr>
        <w:t xml:space="preserve"> </w:t>
      </w:r>
      <w:r w:rsidRPr="007E502F">
        <w:rPr>
          <w:sz w:val="28"/>
          <w:szCs w:val="28"/>
        </w:rPr>
        <w:t>(</w:t>
      </w:r>
      <w:r w:rsidRPr="00200AC6">
        <w:rPr>
          <w:sz w:val="28"/>
          <w:szCs w:val="28"/>
        </w:rPr>
        <w:t>далі</w:t>
      </w:r>
      <w:r w:rsidRPr="007E502F">
        <w:rPr>
          <w:sz w:val="28"/>
          <w:szCs w:val="28"/>
        </w:rPr>
        <w:t xml:space="preserve"> – </w:t>
      </w:r>
      <w:r w:rsidRPr="00200AC6">
        <w:rPr>
          <w:sz w:val="28"/>
          <w:szCs w:val="28"/>
        </w:rPr>
        <w:t>Комісія</w:t>
      </w:r>
      <w:r w:rsidRPr="007E502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є тимчасовим консультативно-дорадчим органом виконавчого комітету</w:t>
      </w:r>
      <w:r>
        <w:rPr>
          <w:sz w:val="28"/>
          <w:szCs w:val="28"/>
        </w:rPr>
        <w:t xml:space="preserve"> Нововолинської міської ради</w:t>
      </w:r>
      <w:r w:rsidRPr="00200AC6">
        <w:rPr>
          <w:sz w:val="28"/>
          <w:szCs w:val="28"/>
        </w:rPr>
        <w:t>, який утворюється  з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метою розподілу коштів </w:t>
      </w:r>
      <w:r>
        <w:rPr>
          <w:sz w:val="28"/>
          <w:szCs w:val="28"/>
        </w:rPr>
        <w:t xml:space="preserve"> бюджету Нововолинської міської територіальної громади</w:t>
      </w:r>
      <w:r w:rsidRPr="00200AC6">
        <w:rPr>
          <w:sz w:val="28"/>
          <w:szCs w:val="28"/>
        </w:rPr>
        <w:t xml:space="preserve"> на підготовку та реалізацію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 інвестиційних проєктів (далі – проєктів) та програм публічних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інвестицій (далі – програм).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2. Комісія </w:t>
      </w:r>
      <w:r w:rsidR="00CD5F2E" w:rsidRPr="00B04A4B">
        <w:rPr>
          <w:sz w:val="28"/>
          <w:szCs w:val="28"/>
        </w:rPr>
        <w:t>у своїй діяльності керується Конституцією і законами України,</w:t>
      </w:r>
      <w:r w:rsidR="00DA75EE">
        <w:rPr>
          <w:sz w:val="28"/>
          <w:szCs w:val="28"/>
        </w:rPr>
        <w:t xml:space="preserve"> а також </w:t>
      </w:r>
      <w:r w:rsidR="00CD5F2E" w:rsidRPr="00B04A4B">
        <w:rPr>
          <w:sz w:val="28"/>
          <w:szCs w:val="28"/>
        </w:rPr>
        <w:t xml:space="preserve"> указами Президента України</w:t>
      </w:r>
      <w:r w:rsidR="00DA75EE">
        <w:rPr>
          <w:sz w:val="28"/>
          <w:szCs w:val="28"/>
        </w:rPr>
        <w:t xml:space="preserve"> та постановами</w:t>
      </w:r>
      <w:r w:rsidR="00DA75EE" w:rsidRPr="00DA75EE">
        <w:rPr>
          <w:sz w:val="28"/>
          <w:szCs w:val="28"/>
        </w:rPr>
        <w:t xml:space="preserve"> </w:t>
      </w:r>
      <w:r w:rsidR="00DA75EE" w:rsidRPr="00B04A4B">
        <w:rPr>
          <w:sz w:val="28"/>
          <w:szCs w:val="28"/>
        </w:rPr>
        <w:t>Верховної Ради України</w:t>
      </w:r>
      <w:r w:rsidR="00DA75EE">
        <w:rPr>
          <w:sz w:val="28"/>
          <w:szCs w:val="28"/>
        </w:rPr>
        <w:t>, прийнятими відповідно до Конституції і законів України</w:t>
      </w:r>
      <w:r w:rsidR="00CD5F2E" w:rsidRPr="00B04A4B">
        <w:rPr>
          <w:sz w:val="28"/>
          <w:szCs w:val="28"/>
        </w:rPr>
        <w:t>, актами Кабінету Міністрів України, Нововолинської міської ради</w:t>
      </w:r>
      <w:r w:rsidR="00DA75EE">
        <w:rPr>
          <w:sz w:val="28"/>
          <w:szCs w:val="28"/>
        </w:rPr>
        <w:t xml:space="preserve"> та її виконавчого комітету</w:t>
      </w:r>
      <w:r w:rsidR="00CD5F2E" w:rsidRPr="00B04A4B">
        <w:rPr>
          <w:sz w:val="28"/>
          <w:szCs w:val="28"/>
        </w:rPr>
        <w:t xml:space="preserve"> та цим Положенням</w:t>
      </w:r>
      <w:r w:rsidR="00232275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3. Основним завданням Комісії є: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розподіл публічних інвестицій на середньостроковий період з урахуванням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критеріїв пріоритетності, ступеня готовності та наявності відповідного джерела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фінансового забезпечення;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застосування єдиних підходів до визначення оптимальних джерел та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механізмів фінансового забезпечення проєктів та програм єдиного </w:t>
      </w:r>
      <w:proofErr w:type="spellStart"/>
      <w:r w:rsidRPr="00200AC6">
        <w:rPr>
          <w:sz w:val="28"/>
          <w:szCs w:val="28"/>
        </w:rPr>
        <w:t>проєктного</w:t>
      </w:r>
      <w:proofErr w:type="spellEnd"/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портфеля публічних інвестицій громади з огляду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характеристики таких проєктів та програм;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забезпечення дотримання граничних обсягів видатків, надання кредитів з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місцевих бюджетів та місцевого та гарантованого боргу на середньостроковий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період за різними складовими публічних інвестицій для забезпечення боргової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стійкості та мінімізації фіскальних ризиків;</w:t>
      </w:r>
    </w:p>
    <w:p w:rsidR="005C2785" w:rsidRPr="00200AC6" w:rsidRDefault="005C2785" w:rsidP="005C2785">
      <w:pPr>
        <w:widowControl/>
        <w:numPr>
          <w:ilvl w:val="0"/>
          <w:numId w:val="2"/>
        </w:numPr>
        <w:tabs>
          <w:tab w:val="clear" w:pos="1320"/>
          <w:tab w:val="num" w:pos="960"/>
        </w:tabs>
        <w:adjustRightInd w:val="0"/>
        <w:ind w:left="-120" w:firstLine="72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сприяння ефективному використанню коштів  бюджет</w:t>
      </w:r>
      <w:r>
        <w:rPr>
          <w:sz w:val="28"/>
          <w:szCs w:val="28"/>
        </w:rPr>
        <w:t>у громади</w:t>
      </w:r>
      <w:r w:rsidRPr="00200AC6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підготовку та реалізацію проєктів та програм єдиного </w:t>
      </w:r>
      <w:proofErr w:type="spellStart"/>
      <w:r w:rsidRPr="00200AC6">
        <w:rPr>
          <w:sz w:val="28"/>
          <w:szCs w:val="28"/>
        </w:rPr>
        <w:t>проєктного</w:t>
      </w:r>
      <w:proofErr w:type="spellEnd"/>
      <w:r w:rsidRPr="00200AC6">
        <w:rPr>
          <w:sz w:val="28"/>
          <w:szCs w:val="28"/>
        </w:rPr>
        <w:t xml:space="preserve"> портфеля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 інвестицій громади.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4. Комісія відповідно до покладених на неї завдань:</w:t>
      </w:r>
    </w:p>
    <w:p w:rsidR="005C2785" w:rsidRPr="00200AC6" w:rsidRDefault="005C2785" w:rsidP="005C2785">
      <w:pPr>
        <w:widowControl/>
        <w:numPr>
          <w:ilvl w:val="0"/>
          <w:numId w:val="1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розглядає та схвалює консолідований перелік публічних інвестиційних</w:t>
      </w:r>
      <w:r w:rsidRPr="004F28D9"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проєктів та програм публічних інвестицій єдиного </w:t>
      </w:r>
      <w:proofErr w:type="spellStart"/>
      <w:r w:rsidRPr="00200AC6">
        <w:rPr>
          <w:sz w:val="28"/>
          <w:szCs w:val="28"/>
        </w:rPr>
        <w:t>проєктного</w:t>
      </w:r>
      <w:proofErr w:type="spellEnd"/>
      <w:r w:rsidRPr="00200AC6">
        <w:rPr>
          <w:sz w:val="28"/>
          <w:szCs w:val="28"/>
        </w:rPr>
        <w:t xml:space="preserve"> портфеля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публічних інвестицій громади і розподіл публічних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інвестицій на їх підготовку та реалізацію на плановий та два наступні за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плановим бюджетні періоди в розрізі джерел і механізмів фінансового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забезпечення;</w:t>
      </w:r>
    </w:p>
    <w:p w:rsidR="005C2785" w:rsidRPr="00200AC6" w:rsidRDefault="005C2785" w:rsidP="005C2785">
      <w:pPr>
        <w:widowControl/>
        <w:numPr>
          <w:ilvl w:val="0"/>
          <w:numId w:val="1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здійснює аналіз результатів моніторингу стану підготовки та реалізації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затверджених у переліку проєктів та програм та за його результатами готує і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подає </w:t>
      </w:r>
      <w:r>
        <w:rPr>
          <w:sz w:val="28"/>
          <w:szCs w:val="28"/>
        </w:rPr>
        <w:t xml:space="preserve">фінансовому управлінню </w:t>
      </w:r>
      <w:r w:rsidRPr="00200AC6">
        <w:rPr>
          <w:sz w:val="28"/>
          <w:szCs w:val="28"/>
        </w:rPr>
        <w:t xml:space="preserve"> для прийняття відповідних рішень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пропозиції та рекомендації щодо коригування або припинення (зупинення)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фінансового забезпечення таких проєктів та програм;</w:t>
      </w:r>
    </w:p>
    <w:p w:rsidR="005C2785" w:rsidRPr="00200AC6" w:rsidRDefault="005C2785" w:rsidP="005C2785">
      <w:pPr>
        <w:widowControl/>
        <w:numPr>
          <w:ilvl w:val="0"/>
          <w:numId w:val="1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lastRenderedPageBreak/>
        <w:t xml:space="preserve">подає </w:t>
      </w:r>
      <w:r w:rsidR="00063D71">
        <w:rPr>
          <w:sz w:val="28"/>
          <w:szCs w:val="28"/>
        </w:rPr>
        <w:t>М</w:t>
      </w:r>
      <w:r w:rsidRPr="00B8273B">
        <w:rPr>
          <w:sz w:val="28"/>
          <w:szCs w:val="28"/>
        </w:rPr>
        <w:t>ісцевій інвестиційній раді</w:t>
      </w:r>
      <w:r w:rsidRPr="00200AC6">
        <w:rPr>
          <w:sz w:val="28"/>
          <w:szCs w:val="28"/>
        </w:rPr>
        <w:t xml:space="preserve"> розроблені за результатами своєї роботи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пропозиції та рекомендації.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5. Комісія має право: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1) залучати до участі у своїй роботі представників виконавч</w:t>
      </w:r>
      <w:r w:rsidR="00CD5F2E">
        <w:rPr>
          <w:sz w:val="28"/>
          <w:szCs w:val="28"/>
        </w:rPr>
        <w:t>ого комітету</w:t>
      </w:r>
      <w:r w:rsidR="00270AB1">
        <w:rPr>
          <w:sz w:val="28"/>
          <w:szCs w:val="28"/>
        </w:rPr>
        <w:t>,</w:t>
      </w:r>
      <w:r w:rsidRPr="00200AC6">
        <w:rPr>
          <w:sz w:val="28"/>
          <w:szCs w:val="28"/>
        </w:rPr>
        <w:t xml:space="preserve"> громадських об’єднань,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підприємств, установ та організацій (за погодженням з їх керівниками), а також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незалежних експертів (за згодою);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2) отримувати в установленому порядку від </w:t>
      </w:r>
      <w:r w:rsidR="00CD5F2E">
        <w:rPr>
          <w:sz w:val="28"/>
          <w:szCs w:val="28"/>
        </w:rPr>
        <w:t xml:space="preserve">виконавчих </w:t>
      </w:r>
      <w:r w:rsidRPr="00200AC6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="00CD5F2E">
        <w:rPr>
          <w:sz w:val="28"/>
          <w:szCs w:val="28"/>
        </w:rPr>
        <w:t>міської ради</w:t>
      </w:r>
      <w:r w:rsidRPr="00200AC6">
        <w:rPr>
          <w:sz w:val="28"/>
          <w:szCs w:val="28"/>
        </w:rPr>
        <w:t>, підприємств, установ та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організацій інформацію, необхідну для виконання покладених на неї завдань;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3) організовувати проведення нарад та інших заходів.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6. Комісія під час виконання покладених на неї завдань взаємодіє з</w:t>
      </w:r>
      <w:r w:rsidR="00CD5F2E" w:rsidRPr="00B04A4B">
        <w:rPr>
          <w:sz w:val="28"/>
          <w:szCs w:val="28"/>
        </w:rPr>
        <w:t xml:space="preserve"> органами виконавчої влади, громадськими об’єднаннями, правозахисними організаціями, міжнародними неурядовими організаціями, підприємствами, установами та організаціями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7. Комісія утворюється у складі голови, заступник</w:t>
      </w:r>
      <w:r>
        <w:rPr>
          <w:sz w:val="28"/>
          <w:szCs w:val="28"/>
        </w:rPr>
        <w:t>а</w:t>
      </w:r>
      <w:r w:rsidRPr="00200AC6">
        <w:rPr>
          <w:sz w:val="28"/>
          <w:szCs w:val="28"/>
        </w:rPr>
        <w:t xml:space="preserve"> голови, секретаря та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членів Комісії. Головою комісії є </w:t>
      </w:r>
      <w:r>
        <w:rPr>
          <w:sz w:val="28"/>
          <w:szCs w:val="28"/>
        </w:rPr>
        <w:t>начальник фінансового управління виконавчого комітету  Нововолинської міської ради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Склад Комісії затверджує виконавч</w:t>
      </w:r>
      <w:r>
        <w:rPr>
          <w:sz w:val="28"/>
          <w:szCs w:val="28"/>
        </w:rPr>
        <w:t>ий  комітет</w:t>
      </w:r>
      <w:r w:rsidRPr="00200A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Нововолинської міської </w:t>
      </w:r>
      <w:r w:rsidRPr="00200AC6">
        <w:rPr>
          <w:sz w:val="28"/>
          <w:szCs w:val="28"/>
        </w:rPr>
        <w:t xml:space="preserve"> ради із представників виконавчих органів</w:t>
      </w:r>
      <w:r>
        <w:rPr>
          <w:sz w:val="28"/>
          <w:szCs w:val="28"/>
        </w:rPr>
        <w:t xml:space="preserve"> міської ради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Інформація про склад та положення про Комісію розміщується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офіційному </w:t>
      </w:r>
      <w:proofErr w:type="spellStart"/>
      <w:r w:rsidRPr="00F47E3B">
        <w:rPr>
          <w:sz w:val="28"/>
          <w:szCs w:val="28"/>
        </w:rPr>
        <w:t>вебсайті</w:t>
      </w:r>
      <w:proofErr w:type="spellEnd"/>
      <w:r w:rsidRPr="00F47E3B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rPr>
          <w:sz w:val="28"/>
          <w:szCs w:val="28"/>
        </w:rPr>
      </w:pPr>
      <w:r w:rsidRPr="00200AC6">
        <w:rPr>
          <w:sz w:val="28"/>
          <w:szCs w:val="28"/>
        </w:rPr>
        <w:t>8. Голова Комісії:</w:t>
      </w:r>
    </w:p>
    <w:p w:rsidR="005C2785" w:rsidRPr="00200AC6" w:rsidRDefault="005C2785" w:rsidP="005C2785">
      <w:pPr>
        <w:widowControl/>
        <w:numPr>
          <w:ilvl w:val="0"/>
          <w:numId w:val="3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планує та координує діяльність, а також здійснює загальне керівництво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Комісією;</w:t>
      </w:r>
    </w:p>
    <w:p w:rsidR="005C2785" w:rsidRPr="00200AC6" w:rsidRDefault="005C2785" w:rsidP="005C2785">
      <w:pPr>
        <w:widowControl/>
        <w:numPr>
          <w:ilvl w:val="0"/>
          <w:numId w:val="3"/>
        </w:numPr>
        <w:tabs>
          <w:tab w:val="clear" w:pos="1320"/>
          <w:tab w:val="num" w:pos="960"/>
        </w:tabs>
        <w:adjustRightInd w:val="0"/>
        <w:ind w:left="0" w:firstLine="600"/>
        <w:rPr>
          <w:sz w:val="28"/>
          <w:szCs w:val="28"/>
        </w:rPr>
      </w:pPr>
      <w:r w:rsidRPr="00200AC6">
        <w:rPr>
          <w:sz w:val="28"/>
          <w:szCs w:val="28"/>
        </w:rPr>
        <w:t>скликає засідання Комісії та головує на них.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У разі відсутності голови Комісії його обов’язки виконує </w:t>
      </w:r>
      <w:r w:rsidRPr="00F504C5">
        <w:rPr>
          <w:i/>
          <w:sz w:val="28"/>
          <w:szCs w:val="28"/>
        </w:rPr>
        <w:t xml:space="preserve"> </w:t>
      </w:r>
      <w:r w:rsidRPr="00A729EA">
        <w:rPr>
          <w:sz w:val="28"/>
          <w:szCs w:val="28"/>
        </w:rPr>
        <w:t xml:space="preserve">заступник </w:t>
      </w:r>
      <w:r w:rsidRPr="00200AC6">
        <w:rPr>
          <w:sz w:val="28"/>
          <w:szCs w:val="28"/>
        </w:rPr>
        <w:t>голови Комісії.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9. Секретар Комісії:</w:t>
      </w:r>
    </w:p>
    <w:p w:rsidR="005C2785" w:rsidRPr="00200AC6" w:rsidRDefault="005C2785" w:rsidP="005C2785">
      <w:pPr>
        <w:widowControl/>
        <w:numPr>
          <w:ilvl w:val="0"/>
          <w:numId w:val="4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готує матеріали, необхідні для роботи Комісії;</w:t>
      </w:r>
    </w:p>
    <w:p w:rsidR="005C2785" w:rsidRPr="00200AC6" w:rsidRDefault="005C2785" w:rsidP="005C2785">
      <w:pPr>
        <w:widowControl/>
        <w:numPr>
          <w:ilvl w:val="0"/>
          <w:numId w:val="4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забезпечує інформування членів Комісії та всіх запрошених осіб про дату,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час та місце проведення засідань Комісії;</w:t>
      </w:r>
    </w:p>
    <w:p w:rsidR="005C2785" w:rsidRPr="00200AC6" w:rsidRDefault="005C2785" w:rsidP="005C2785">
      <w:pPr>
        <w:widowControl/>
        <w:numPr>
          <w:ilvl w:val="0"/>
          <w:numId w:val="4"/>
        </w:numPr>
        <w:tabs>
          <w:tab w:val="clear" w:pos="1320"/>
          <w:tab w:val="num" w:pos="960"/>
        </w:tabs>
        <w:adjustRightInd w:val="0"/>
        <w:ind w:left="0"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веде та оформлює протоколи засідань Комісії.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10. Формою роботи Комісії є засідання, що проводяться за рішенням голови</w:t>
      </w:r>
      <w:r>
        <w:rPr>
          <w:sz w:val="28"/>
          <w:szCs w:val="28"/>
        </w:rPr>
        <w:t xml:space="preserve"> Комісії</w:t>
      </w:r>
      <w:r w:rsidRPr="00200AC6">
        <w:rPr>
          <w:sz w:val="28"/>
          <w:szCs w:val="28"/>
        </w:rPr>
        <w:t>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 xml:space="preserve">Засідання </w:t>
      </w:r>
      <w:r>
        <w:rPr>
          <w:sz w:val="28"/>
          <w:szCs w:val="28"/>
        </w:rPr>
        <w:t>Комісії проводить голова Комісії, а у</w:t>
      </w:r>
      <w:r w:rsidRPr="00200AC6">
        <w:rPr>
          <w:sz w:val="28"/>
          <w:szCs w:val="28"/>
        </w:rPr>
        <w:t xml:space="preserve"> разі його відсутності – </w:t>
      </w:r>
      <w:r w:rsidRPr="001759E4">
        <w:rPr>
          <w:i/>
          <w:sz w:val="28"/>
          <w:szCs w:val="28"/>
        </w:rPr>
        <w:t xml:space="preserve"> </w:t>
      </w:r>
      <w:r w:rsidRPr="00A729EA">
        <w:rPr>
          <w:sz w:val="28"/>
          <w:szCs w:val="28"/>
        </w:rPr>
        <w:t>заступник голови.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Голова Комісії може прийняти рішення про проведення засідання в режимі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реального часу (он</w:t>
      </w:r>
      <w:r>
        <w:rPr>
          <w:sz w:val="28"/>
          <w:szCs w:val="28"/>
        </w:rPr>
        <w:t>-</w:t>
      </w:r>
      <w:r w:rsidRPr="00200AC6">
        <w:rPr>
          <w:sz w:val="28"/>
          <w:szCs w:val="28"/>
        </w:rPr>
        <w:t>лайн) із використанням відповідних технічних засобів,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зокрема через Інтернет, або про участь у засіданні члена Комісії в такому режимі.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Засідання Комісії вважається правоможним, якщо на ньому присутні більш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як половина її членів.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11. На своїх засіданнях Комісія розробляє пропозиції (рекомендації) з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питань, що належать до її компетенції.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Пропозиції (рекомендації) вважаються схваленими, якщо за них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проголосувало більш як половина присутніх на засіданні членів Комісії.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lastRenderedPageBreak/>
        <w:t>У разі рівного розподілу голосів вирішальним є голос головуючого на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засіданні.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Пропозиції (рекомендації) Комісії оформлюються протоколом засідання,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який підписується головуючим на засіданні та секретарем і надсилається всім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членам Комісії та виконавчим органам міс</w:t>
      </w:r>
      <w:r>
        <w:rPr>
          <w:sz w:val="28"/>
          <w:szCs w:val="28"/>
        </w:rPr>
        <w:t>ьк</w:t>
      </w:r>
      <w:r w:rsidRPr="00200AC6">
        <w:rPr>
          <w:sz w:val="28"/>
          <w:szCs w:val="28"/>
        </w:rPr>
        <w:t>ої ради.</w:t>
      </w:r>
    </w:p>
    <w:p w:rsidR="005C2785" w:rsidRPr="00200AC6" w:rsidRDefault="005C2785" w:rsidP="005C2785">
      <w:pPr>
        <w:adjustRightInd w:val="0"/>
        <w:ind w:firstLine="600"/>
        <w:jc w:val="both"/>
        <w:rPr>
          <w:sz w:val="28"/>
          <w:szCs w:val="28"/>
        </w:rPr>
      </w:pPr>
      <w:r w:rsidRPr="00200AC6">
        <w:rPr>
          <w:sz w:val="28"/>
          <w:szCs w:val="28"/>
        </w:rPr>
        <w:t>Член Комісії, який не підтримує пропозиції (рекомендації), може викласти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>в письмовій формі свою окрему думку, яка додається до протоколу засідання.</w:t>
      </w:r>
    </w:p>
    <w:p w:rsidR="00F2677C" w:rsidRDefault="005C2785" w:rsidP="00DB0AD9">
      <w:pPr>
        <w:pStyle w:val="a3"/>
        <w:ind w:left="0" w:firstLine="567"/>
        <w:rPr>
          <w:sz w:val="28"/>
          <w:szCs w:val="28"/>
        </w:rPr>
      </w:pPr>
      <w:r w:rsidRPr="00200AC6">
        <w:rPr>
          <w:sz w:val="28"/>
          <w:szCs w:val="28"/>
        </w:rPr>
        <w:t>12. Організаційне, інформаційне, матеріально-технічне забезпечення</w:t>
      </w:r>
      <w:r>
        <w:rPr>
          <w:sz w:val="28"/>
          <w:szCs w:val="28"/>
        </w:rPr>
        <w:t xml:space="preserve"> </w:t>
      </w:r>
      <w:r w:rsidRPr="00200AC6">
        <w:rPr>
          <w:sz w:val="28"/>
          <w:szCs w:val="28"/>
        </w:rPr>
        <w:t xml:space="preserve">діяльності Комісії здійснює </w:t>
      </w:r>
      <w:r w:rsidR="00DB0AD9">
        <w:rPr>
          <w:sz w:val="28"/>
          <w:szCs w:val="28"/>
        </w:rPr>
        <w:t>фінансове управління виконавчого комітету</w:t>
      </w:r>
      <w:r>
        <w:rPr>
          <w:sz w:val="28"/>
          <w:szCs w:val="28"/>
        </w:rPr>
        <w:t>.</w:t>
      </w:r>
    </w:p>
    <w:p w:rsidR="005C2785" w:rsidRPr="00B04A4B" w:rsidRDefault="005C2785" w:rsidP="005C2785">
      <w:pPr>
        <w:pStyle w:val="a3"/>
        <w:ind w:left="0"/>
        <w:rPr>
          <w:sz w:val="28"/>
          <w:szCs w:val="28"/>
        </w:rPr>
      </w:pPr>
    </w:p>
    <w:p w:rsidR="00A53BFD" w:rsidRPr="004C49B0" w:rsidRDefault="00A53BFD" w:rsidP="00A53BFD">
      <w:pPr>
        <w:pStyle w:val="a3"/>
        <w:spacing w:before="206"/>
        <w:ind w:left="0"/>
        <w:jc w:val="left"/>
      </w:pPr>
      <w:r w:rsidRPr="004C49B0">
        <w:t>Галина Бурочук</w:t>
      </w:r>
    </w:p>
    <w:p w:rsidR="00D85F3C" w:rsidRPr="00B04A4B" w:rsidRDefault="00D85F3C">
      <w:pPr>
        <w:pStyle w:val="a3"/>
        <w:spacing w:before="206"/>
        <w:ind w:left="0"/>
        <w:jc w:val="left"/>
        <w:rPr>
          <w:sz w:val="28"/>
          <w:szCs w:val="28"/>
        </w:rPr>
      </w:pPr>
    </w:p>
    <w:sectPr w:rsidR="00D85F3C" w:rsidRPr="00B04A4B" w:rsidSect="00B84311">
      <w:headerReference w:type="default" r:id="rId7"/>
      <w:pgSz w:w="11910" w:h="16840"/>
      <w:pgMar w:top="920" w:right="708" w:bottom="851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B1" w:rsidRDefault="00270AB1" w:rsidP="00F2677C">
      <w:r>
        <w:separator/>
      </w:r>
    </w:p>
  </w:endnote>
  <w:endnote w:type="continuationSeparator" w:id="0">
    <w:p w:rsidR="00270AB1" w:rsidRDefault="00270AB1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B1" w:rsidRDefault="00270AB1" w:rsidP="00F2677C">
      <w:r>
        <w:separator/>
      </w:r>
    </w:p>
  </w:footnote>
  <w:footnote w:type="continuationSeparator" w:id="0">
    <w:p w:rsidR="00270AB1" w:rsidRDefault="00270AB1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AB1" w:rsidRDefault="00141369">
    <w:pPr>
      <w:pStyle w:val="a3"/>
      <w:spacing w:line="14" w:lineRule="auto"/>
      <w:ind w:left="0"/>
      <w:jc w:val="left"/>
      <w:rPr>
        <w:sz w:val="20"/>
      </w:rPr>
    </w:pPr>
    <w:r w:rsidRPr="00141369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270AB1" w:rsidRDefault="00141369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270AB1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4A4C5C">
                  <w:rPr>
                    <w:noProof/>
                    <w:spacing w:val="-10"/>
                    <w:sz w:val="20"/>
                  </w:rPr>
                  <w:t>3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C3917"/>
    <w:multiLevelType w:val="hybridMultilevel"/>
    <w:tmpl w:val="B9CECE30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32ED6313"/>
    <w:multiLevelType w:val="hybridMultilevel"/>
    <w:tmpl w:val="3416B7A8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38890F09"/>
    <w:multiLevelType w:val="hybridMultilevel"/>
    <w:tmpl w:val="542EC414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672F4970"/>
    <w:multiLevelType w:val="hybridMultilevel"/>
    <w:tmpl w:val="04405FD2"/>
    <w:lvl w:ilvl="0" w:tplc="04220011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63D71"/>
    <w:rsid w:val="00141369"/>
    <w:rsid w:val="00157F85"/>
    <w:rsid w:val="001844D0"/>
    <w:rsid w:val="00232275"/>
    <w:rsid w:val="00270AB1"/>
    <w:rsid w:val="002D6677"/>
    <w:rsid w:val="00301483"/>
    <w:rsid w:val="003D254A"/>
    <w:rsid w:val="004A4C5C"/>
    <w:rsid w:val="004E06B3"/>
    <w:rsid w:val="005C2785"/>
    <w:rsid w:val="00637D8C"/>
    <w:rsid w:val="00677877"/>
    <w:rsid w:val="00743CB9"/>
    <w:rsid w:val="007D275D"/>
    <w:rsid w:val="007E7402"/>
    <w:rsid w:val="00826A06"/>
    <w:rsid w:val="00837529"/>
    <w:rsid w:val="00997148"/>
    <w:rsid w:val="00A53BFD"/>
    <w:rsid w:val="00B04A4B"/>
    <w:rsid w:val="00B84311"/>
    <w:rsid w:val="00C40C3A"/>
    <w:rsid w:val="00C8351F"/>
    <w:rsid w:val="00CD5F2E"/>
    <w:rsid w:val="00D85F3C"/>
    <w:rsid w:val="00DA75EE"/>
    <w:rsid w:val="00DB0AD9"/>
    <w:rsid w:val="00F2677C"/>
    <w:rsid w:val="00FA3AA2"/>
    <w:rsid w:val="00FB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5C278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C2785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12</cp:revision>
  <cp:lastPrinted>2025-07-11T08:57:00Z</cp:lastPrinted>
  <dcterms:created xsi:type="dcterms:W3CDTF">2025-07-09T06:55:00Z</dcterms:created>
  <dcterms:modified xsi:type="dcterms:W3CDTF">2025-07-17T07:44:00Z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